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Food &amp; Mood Diary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Use the table below to record your mood at each point of the day and what you ate at each mealtime.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4700.0" w:type="dxa"/>
        <w:jc w:val="left"/>
        <w:tblInd w:w="-854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"/>
        <w:gridCol w:w="1110"/>
        <w:gridCol w:w="1950"/>
        <w:gridCol w:w="1305"/>
        <w:gridCol w:w="2025"/>
        <w:gridCol w:w="1185"/>
        <w:gridCol w:w="1950"/>
        <w:gridCol w:w="1920"/>
        <w:gridCol w:w="1815"/>
        <w:tblGridChange w:id="0">
          <w:tblGrid>
            <w:gridCol w:w="1440"/>
            <w:gridCol w:w="1110"/>
            <w:gridCol w:w="1950"/>
            <w:gridCol w:w="1305"/>
            <w:gridCol w:w="2025"/>
            <w:gridCol w:w="1185"/>
            <w:gridCol w:w="1950"/>
            <w:gridCol w:w="1920"/>
            <w:gridCol w:w="1815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Breakfast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Afternoon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Evening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Dinner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Snacks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Drinks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Tuesday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Wednesday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Thursday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Friday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Saturday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Indie Flower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Fonts w:cs="Indie Flower" w:hAnsi="Indie Flower" w:eastAsia="Indie Flower" w:ascii="Indie Flower"/>
        <w:rtl w:val="0"/>
      </w:rPr>
      <w:t xml:space="preserve">© www.essentiallifeskills.org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Mood Diary.docx</dc:title>
</cp:coreProperties>
</file>