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Indie Flower" w:hAnsi="Indie Flower" w:eastAsia="Indie Flower" w:ascii="Indie Flower"/>
          <w:b w:val="1"/>
          <w:sz w:val="24"/>
          <w:u w:val="single"/>
          <w:rtl w:val="0"/>
        </w:rPr>
        <w:t xml:space="preserve">Thought Record</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Indie Flower" w:hAnsi="Indie Flower" w:eastAsia="Indie Flower" w:ascii="Indie Flower"/>
          <w:sz w:val="24"/>
          <w:rtl w:val="0"/>
        </w:rPr>
        <w:t xml:space="preserve">Thought records act as an effective tool for helping the individual identify and challenge negative or unhelpful thought patterns.  They are often used as part of CBT (Cognitive Behaviour Therapy) and involves the individual recording an event that is causing them distress and breaking down the emotions and thoughts that they are experiencing and then looking for evidence for and against the most prominent or hot thought.  It is often helpful to rate the intensity of a feeling using a scale of 1 - 10, where 1 is the lowest and 10 is the highest.  Rate the emotions at the start of the exercise and then go back and rate the same emotions after completing the exercise.  The aim is to bring down the intensity of the emotion and therefore reducing the level of distress for the individual.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Indie Flower" w:hAnsi="Indie Flower" w:eastAsia="Indie Flower" w:ascii="Indie Flower"/>
          <w:sz w:val="24"/>
          <w:rtl w:val="0"/>
        </w:rPr>
        <w:t xml:space="preserve">Thought records are often used in the management of conditions where depression or anxiety play a large part and affect the person's ability to function.</w:t>
      </w:r>
    </w:p>
    <w:p w:rsidP="00000000" w:rsidRPr="00000000" w:rsidR="00000000" w:rsidDel="00000000" w:rsidRDefault="00000000">
      <w:pPr>
        <w:contextualSpacing w:val="0"/>
      </w:pPr>
      <w:r w:rsidRPr="00000000" w:rsidR="00000000" w:rsidDel="00000000">
        <w:rPr>
          <w:rtl w:val="0"/>
        </w:rPr>
      </w:r>
    </w:p>
    <w:tbl>
      <w:tblPr>
        <w:tblStyle w:val="KixTable1"/>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15"/>
        <w:gridCol w:w="1995"/>
        <w:gridCol w:w="1995"/>
        <w:gridCol w:w="1845"/>
        <w:gridCol w:w="2610"/>
        <w:gridCol w:w="270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b w:val="1"/>
                <w:sz w:val="24"/>
                <w:rtl w:val="0"/>
              </w:rPr>
              <w:t xml:space="preserve">Situation</w:t>
            </w:r>
          </w:p>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b w:val="1"/>
                <w:sz w:val="24"/>
                <w:rtl w:val="0"/>
              </w:rPr>
              <w:t xml:space="preserve">(When, where and what)</w:t>
            </w:r>
            <w:r w:rsidRPr="00000000" w:rsidR="00000000" w:rsidDel="00000000">
              <w:rPr>
                <w:rFonts w:cs="Indie Flower" w:hAnsi="Indie Flower" w:eastAsia="Indie Flower" w:ascii="Indie Flower"/>
                <w:b w:val="1"/>
                <w:color w:val="ffffff"/>
                <w:sz w:val="24"/>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b w:val="1"/>
                <w:sz w:val="24"/>
                <w:rtl w:val="0"/>
              </w:rPr>
              <w:t xml:space="preserve">Emotions &amp; rating</w:t>
            </w:r>
          </w:p>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b w:val="1"/>
                <w:sz w:val="24"/>
                <w:rtl w:val="0"/>
              </w:rPr>
              <w:t xml:space="preserve">(Feelings)</w:t>
            </w:r>
            <w:r w:rsidRPr="00000000" w:rsidR="00000000" w:rsidDel="00000000">
              <w:rPr>
                <w:rFonts w:cs="Indie Flower" w:hAnsi="Indie Flower" w:eastAsia="Indie Flower" w:ascii="Indie Flower"/>
                <w:b w:val="1"/>
                <w:color w:val="ffffff"/>
                <w:sz w:val="24"/>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b w:val="1"/>
                <w:sz w:val="24"/>
                <w:rtl w:val="0"/>
              </w:rPr>
              <w:t xml:space="preserve">Thoughts</w:t>
            </w:r>
            <w:r w:rsidRPr="00000000" w:rsidR="00000000" w:rsidDel="00000000">
              <w:rPr>
                <w:rFonts w:cs="Indie Flower" w:hAnsi="Indie Flower" w:eastAsia="Indie Flower" w:ascii="Indie Flower"/>
                <w:b w:val="1"/>
                <w:color w:val="ffffff"/>
                <w:sz w:val="24"/>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b w:val="1"/>
                <w:sz w:val="24"/>
                <w:rtl w:val="0"/>
              </w:rPr>
              <w:t xml:space="preserve">Hot thought </w:t>
            </w:r>
          </w:p>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b w:val="1"/>
                <w:sz w:val="24"/>
                <w:rtl w:val="0"/>
              </w:rPr>
              <w:t xml:space="preserve">(most prominent)</w:t>
            </w:r>
            <w:r w:rsidRPr="00000000" w:rsidR="00000000" w:rsidDel="00000000">
              <w:rPr>
                <w:rFonts w:cs="Indie Flower" w:hAnsi="Indie Flower" w:eastAsia="Indie Flower" w:ascii="Indie Flower"/>
                <w:b w:val="1"/>
                <w:color w:val="ffffff"/>
                <w:sz w:val="24"/>
                <w:rtl w:val="0"/>
              </w:rPr>
              <w:t xml:space="preserv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b w:val="1"/>
                <w:sz w:val="24"/>
                <w:rtl w:val="0"/>
              </w:rPr>
              <w:t xml:space="preserve">Evidence supporting hot thought</w:t>
            </w:r>
            <w:r w:rsidRPr="00000000" w:rsidR="00000000" w:rsidDel="00000000">
              <w:rPr>
                <w:rFonts w:cs="Indie Flower" w:hAnsi="Indie Flower" w:eastAsia="Indie Flower" w:ascii="Indie Flower"/>
                <w:b w:val="1"/>
                <w:color w:val="ffffff"/>
                <w:sz w:val="24"/>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b w:val="1"/>
                <w:sz w:val="24"/>
                <w:rtl w:val="0"/>
              </w:rPr>
              <w:t xml:space="preserve">Evidence against hot thought</w:t>
            </w:r>
            <w:r w:rsidRPr="00000000" w:rsidR="00000000" w:rsidDel="00000000">
              <w:rPr>
                <w:rFonts w:cs="Indie Flower" w:hAnsi="Indie Flower" w:eastAsia="Indie Flower" w:ascii="Indie Flower"/>
                <w:b w:val="1"/>
                <w:color w:val="ffffff"/>
                <w:sz w:val="24"/>
                <w:rtl w:val="0"/>
              </w:rPr>
              <w:t xml:space="preserv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sz w:val="24"/>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sz w:val="24"/>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sz w:val="24"/>
                <w:rtl w:val="0"/>
              </w:rPr>
              <w:t xml:space="preserve">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sz w:val="24"/>
                <w:rtl w:val="0"/>
              </w:rPr>
              <w:t xml:space="preserve">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sz w:val="24"/>
                <w:rtl w:val="0"/>
              </w:rPr>
              <w:t xml:space="preserve">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sz w:val="24"/>
                <w:rtl w:val="0"/>
              </w:rPr>
              <w:t xml:space="preserve">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Indie Flower" w:hAnsi="Indie Flower" w:eastAsia="Indie Flower" w:ascii="Indie Flower"/>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footerReference r:id="rId5" w:type="default"/>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Indie Flower"/>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center"/>
    </w:pPr>
    <w:r w:rsidRPr="00000000" w:rsidR="00000000" w:rsidDel="00000000">
      <w:rPr>
        <w:rtl w:val="0"/>
      </w:rPr>
      <w:t xml:space="preserve">© </w:t>
    </w:r>
    <w:hyperlink r:id="rId1">
      <w:r w:rsidRPr="00000000" w:rsidR="00000000" w:rsidDel="00000000">
        <w:rPr>
          <w:color w:val="1155cc"/>
          <w:u w:val="single"/>
          <w:rtl w:val="0"/>
        </w:rPr>
        <w:t xml:space="preserve">www.essentiallifeskills.org</w:t>
      </w:r>
    </w:hyperlink>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enquiries@essentiallifeskills.org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word/_rels/footer1.xml.rels><?xml version="1.0" encoding="UTF-8" standalone="yes"?><Relationships xmlns="http://schemas.openxmlformats.org/package/2006/relationships"><Relationship Target="http://www.essentiallifeskills.org" Type="http://schemas.openxmlformats.org/officeDocument/2006/relationships/hyperlink" TargetMode="External"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 Record (Word).docx</dc:title>
</cp:coreProperties>
</file>